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105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R5-247714</w:t>
      </w:r>
    </w:p>
    <w:p>
      <w:pPr>
        <w:pStyle w:val="82"/>
        <w:outlineLvl w:val="0"/>
        <w:rPr>
          <w:rFonts w:hint="eastAsia" w:eastAsia="宋体"/>
          <w:b/>
          <w:sz w:val="24"/>
          <w:highlight w:val="none"/>
          <w:lang w:val="en-US" w:eastAsia="zh-CN"/>
        </w:rPr>
      </w:pPr>
      <w:r>
        <w:rPr>
          <w:rFonts w:hint="eastAsia"/>
          <w:b/>
          <w:sz w:val="24"/>
          <w:highlight w:val="none"/>
          <w:lang w:val="en-US" w:eastAsia="zh-CN"/>
        </w:rPr>
        <w:t>Orlando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rFonts w:hint="eastAsia"/>
          <w:b/>
          <w:sz w:val="24"/>
          <w:highlight w:val="none"/>
          <w:lang w:val="en-US" w:eastAsia="zh-CN"/>
        </w:rPr>
        <w:t>United States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18th Nov 2024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22nd Nov</w:t>
      </w:r>
      <w:r>
        <w:rPr>
          <w:b/>
          <w:sz w:val="24"/>
          <w:highlight w:val="none"/>
        </w:rPr>
        <w:t xml:space="preserve"> 2024</w:t>
      </w:r>
      <w:r>
        <w:rPr>
          <w:b/>
          <w:sz w:val="24"/>
          <w:highlight w:val="none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08-2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0729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18.4.0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NR band and CADC configs status in ICS Annex B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TEI1</w:t>
            </w:r>
            <w:r>
              <w:rPr>
                <w:rFonts w:hint="eastAsia" w:eastAsia="宋体"/>
                <w:highlight w:val="none"/>
                <w:lang w:val="en-US" w:eastAsia="zh-CN"/>
              </w:rPr>
              <w:t>7</w:t>
            </w:r>
            <w:r>
              <w:rPr>
                <w:rFonts w:hint="eastAsia"/>
                <w:highlight w:val="none"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2024-09-31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1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The</w:t>
            </w:r>
            <w:r>
              <w:rPr>
                <w:highlight w:val="none"/>
              </w:rPr>
              <w:t xml:space="preserve"> NR </w:t>
            </w:r>
            <w:r>
              <w:rPr>
                <w:rFonts w:hint="eastAsia"/>
                <w:highlight w:val="none"/>
                <w:lang w:eastAsia="zh-CN"/>
              </w:rPr>
              <w:t>bands</w:t>
            </w:r>
            <w:r>
              <w:rPr>
                <w:highlight w:val="none"/>
              </w:rPr>
              <w:t xml:space="preserve"> </w:t>
            </w:r>
            <w:r>
              <w:rPr>
                <w:rFonts w:hint="eastAsia"/>
                <w:highlight w:val="none"/>
                <w:lang w:eastAsia="zh-CN"/>
              </w:rPr>
              <w:t>and</w:t>
            </w:r>
            <w:r>
              <w:rPr>
                <w:highlight w:val="none"/>
              </w:rPr>
              <w:t xml:space="preserve"> CADC </w:t>
            </w:r>
            <w:r>
              <w:rPr>
                <w:rFonts w:hint="eastAsia"/>
                <w:highlight w:val="none"/>
                <w:lang w:eastAsia="zh-CN"/>
              </w:rPr>
              <w:t>configs</w:t>
            </w:r>
            <w:r>
              <w:rPr>
                <w:highlight w:val="none"/>
              </w:rPr>
              <w:t xml:space="preserve"> status in ICS Annex B need to be updated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2"/>
              </w:numPr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eastAsia="zh-CN"/>
              </w:rPr>
              <w:t>The</w:t>
            </w:r>
            <w:r>
              <w:rPr>
                <w:highlight w:val="none"/>
              </w:rPr>
              <w:t xml:space="preserve"> NR </w:t>
            </w:r>
            <w:r>
              <w:rPr>
                <w:rFonts w:hint="eastAsia"/>
                <w:highlight w:val="none"/>
                <w:lang w:eastAsia="zh-CN"/>
              </w:rPr>
              <w:t>bands</w:t>
            </w:r>
            <w:r>
              <w:rPr>
                <w:highlight w:val="none"/>
              </w:rPr>
              <w:t xml:space="preserve"> </w:t>
            </w:r>
            <w:r>
              <w:rPr>
                <w:rFonts w:hint="eastAsia"/>
                <w:highlight w:val="none"/>
                <w:lang w:eastAsia="zh-CN"/>
              </w:rPr>
              <w:t>and</w:t>
            </w:r>
            <w:r>
              <w:rPr>
                <w:highlight w:val="none"/>
              </w:rPr>
              <w:t xml:space="preserve"> CADC </w:t>
            </w:r>
            <w:r>
              <w:rPr>
                <w:rFonts w:hint="eastAsia"/>
                <w:highlight w:val="none"/>
                <w:lang w:eastAsia="zh-CN"/>
              </w:rPr>
              <w:t>configs</w:t>
            </w:r>
            <w:r>
              <w:rPr>
                <w:highlight w:val="none"/>
              </w:rPr>
              <w:t xml:space="preserve"> status in ICS Annex B have been updated</w:t>
            </w:r>
            <w:r>
              <w:rPr>
                <w:rFonts w:hint="eastAsia" w:eastAsia="宋体"/>
                <w:highlight w:val="none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highlight w:val="none"/>
              </w:rPr>
              <w:t>The information of 3GPP formal reference for status of NR bands, and NR CA, NR-DC, EN-DC, NE-DC and NR SUL configurations in 3GPP UE conformance test specifications will not be correc</w:t>
            </w:r>
            <w:r>
              <w:rPr>
                <w:rFonts w:hint="eastAsia" w:eastAsia="宋体"/>
                <w:highlight w:val="none"/>
                <w:lang w:val="en-US" w:eastAsia="zh-CN"/>
              </w:rPr>
              <w:t>t</w:t>
            </w:r>
            <w:r>
              <w:rPr>
                <w:rFonts w:hint="eastAsia"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highlight w:val="none"/>
              </w:rPr>
              <w:t>Annex B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highlight w:val="none"/>
              </w:rPr>
            </w:pPr>
            <w:bookmarkStart w:id="4" w:name="_GoBack"/>
            <w:bookmarkEnd w:id="4"/>
          </w:p>
        </w:tc>
      </w:tr>
    </w:tbl>
    <w:p>
      <w:pPr>
        <w:pStyle w:val="82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4"/>
        <w:rPr>
          <w:rFonts w:eastAsia="??"/>
          <w:color w:val="FF0000"/>
          <w:sz w:val="32"/>
          <w:highlight w:val="none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pStyle w:val="10"/>
      </w:pPr>
      <w:bookmarkStart w:id="3" w:name="_Toc155037909"/>
      <w:r>
        <w:t>Annex B (informative): Status of NR band and NR CA, NR-DC, EN-DC, NE-DC and NR SUL configurations in 3GPP UE conformance test specifications</w:t>
      </w:r>
      <w:bookmarkEnd w:id="3"/>
    </w:p>
    <w:p>
      <w:r>
        <w:t>See attached document "PRD21 5G NR bands and CADC configurations list v1.</w:t>
      </w:r>
      <w:del w:id="0" w:author="Luyang Zhao-CMCC" w:date="2024-09-05T11:17:05Z">
        <w:r>
          <w:rPr>
            <w:rFonts w:hint="default" w:eastAsia="宋体"/>
            <w:lang w:val="en-US" w:eastAsia="zh-CN"/>
          </w:rPr>
          <w:delText>10</w:delText>
        </w:r>
      </w:del>
      <w:ins w:id="1" w:author="Luyang Zhao-CMCC" w:date="2024-09-05T11:17:05Z">
        <w:r>
          <w:rPr>
            <w:rFonts w:hint="eastAsia" w:eastAsia="宋体"/>
            <w:lang w:val="en-US" w:eastAsia="zh-CN"/>
          </w:rPr>
          <w:t>11</w:t>
        </w:r>
      </w:ins>
      <w:r>
        <w:t>.0.zip" for the status of NR and V2X bands and its power classes, and NR-DC, EN-DC, NE-DC, NR SUL and V2X configurations and its power classes in the version of 3GPP UE conformance test specifications as indicated in the header of this document.</w:t>
      </w:r>
    </w:p>
    <w:p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rFonts w:eastAsia="??"/>
          <w:color w:val="FF0000"/>
          <w:sz w:val="32"/>
          <w:highlight w:val="none"/>
        </w:rPr>
      </w:pPr>
    </w:p>
    <w:p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680DE4E"/>
    <w:multiLevelType w:val="singleLevel"/>
    <w:tmpl w:val="1680DE4E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4B9CCA57"/>
    <w:multiLevelType w:val="singleLevel"/>
    <w:tmpl w:val="4B9CCA57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C47FF2"/>
    <w:rsid w:val="031F40B3"/>
    <w:rsid w:val="032AB760"/>
    <w:rsid w:val="035B1959"/>
    <w:rsid w:val="0379447D"/>
    <w:rsid w:val="03992292"/>
    <w:rsid w:val="03D9468C"/>
    <w:rsid w:val="0506558F"/>
    <w:rsid w:val="05F43D64"/>
    <w:rsid w:val="068E3D63"/>
    <w:rsid w:val="06AB4866"/>
    <w:rsid w:val="071E4F82"/>
    <w:rsid w:val="089A7A4F"/>
    <w:rsid w:val="08CE6E25"/>
    <w:rsid w:val="09293EF8"/>
    <w:rsid w:val="09802B26"/>
    <w:rsid w:val="0B3B75A4"/>
    <w:rsid w:val="0B571288"/>
    <w:rsid w:val="0C1F2E6E"/>
    <w:rsid w:val="0C306C99"/>
    <w:rsid w:val="0D5D5D3D"/>
    <w:rsid w:val="0DDA40DB"/>
    <w:rsid w:val="0E2E4B13"/>
    <w:rsid w:val="11435F18"/>
    <w:rsid w:val="12A715EE"/>
    <w:rsid w:val="14523C5E"/>
    <w:rsid w:val="14FF296A"/>
    <w:rsid w:val="15497BD4"/>
    <w:rsid w:val="156E0E85"/>
    <w:rsid w:val="16C10575"/>
    <w:rsid w:val="175E3B80"/>
    <w:rsid w:val="17DE4581"/>
    <w:rsid w:val="18416FA7"/>
    <w:rsid w:val="1BA116A2"/>
    <w:rsid w:val="1D34061D"/>
    <w:rsid w:val="1D7B15F9"/>
    <w:rsid w:val="1EB81B4E"/>
    <w:rsid w:val="1F2C2BE9"/>
    <w:rsid w:val="1FAA36A9"/>
    <w:rsid w:val="1FDA771F"/>
    <w:rsid w:val="20CF42F8"/>
    <w:rsid w:val="210B55BC"/>
    <w:rsid w:val="23295712"/>
    <w:rsid w:val="23353569"/>
    <w:rsid w:val="25121BFE"/>
    <w:rsid w:val="2598481D"/>
    <w:rsid w:val="26165ECB"/>
    <w:rsid w:val="26AB74FD"/>
    <w:rsid w:val="26D50CDD"/>
    <w:rsid w:val="26E34816"/>
    <w:rsid w:val="27AE4BA7"/>
    <w:rsid w:val="2A463335"/>
    <w:rsid w:val="2A776112"/>
    <w:rsid w:val="2AC04438"/>
    <w:rsid w:val="2B367280"/>
    <w:rsid w:val="2BB42B30"/>
    <w:rsid w:val="2C867F06"/>
    <w:rsid w:val="2CC03E7E"/>
    <w:rsid w:val="2CC63ED7"/>
    <w:rsid w:val="2E66503A"/>
    <w:rsid w:val="2F9516AD"/>
    <w:rsid w:val="2F991A4B"/>
    <w:rsid w:val="3017391D"/>
    <w:rsid w:val="3140320E"/>
    <w:rsid w:val="31790817"/>
    <w:rsid w:val="318A49A8"/>
    <w:rsid w:val="341E5273"/>
    <w:rsid w:val="34B8139C"/>
    <w:rsid w:val="36A22CC5"/>
    <w:rsid w:val="36FF7041"/>
    <w:rsid w:val="3786627E"/>
    <w:rsid w:val="379A38EF"/>
    <w:rsid w:val="37BD7490"/>
    <w:rsid w:val="37F65865"/>
    <w:rsid w:val="39024E77"/>
    <w:rsid w:val="39736E5A"/>
    <w:rsid w:val="397F2944"/>
    <w:rsid w:val="39C514C9"/>
    <w:rsid w:val="3A561F15"/>
    <w:rsid w:val="3A6B0310"/>
    <w:rsid w:val="3AE72A11"/>
    <w:rsid w:val="3B922E3E"/>
    <w:rsid w:val="3C0828F4"/>
    <w:rsid w:val="3D4F6633"/>
    <w:rsid w:val="3DF24E2F"/>
    <w:rsid w:val="3EB7C8FC"/>
    <w:rsid w:val="3EBA3A55"/>
    <w:rsid w:val="3EBD4E8D"/>
    <w:rsid w:val="3FC02C90"/>
    <w:rsid w:val="411C5C8F"/>
    <w:rsid w:val="41A766E8"/>
    <w:rsid w:val="41A82799"/>
    <w:rsid w:val="43CC6DF1"/>
    <w:rsid w:val="452E2BA5"/>
    <w:rsid w:val="45B2544C"/>
    <w:rsid w:val="463329CC"/>
    <w:rsid w:val="46464F62"/>
    <w:rsid w:val="469F567E"/>
    <w:rsid w:val="46E427A5"/>
    <w:rsid w:val="46FF4110"/>
    <w:rsid w:val="4772571F"/>
    <w:rsid w:val="482E4E78"/>
    <w:rsid w:val="48325384"/>
    <w:rsid w:val="48744026"/>
    <w:rsid w:val="49806507"/>
    <w:rsid w:val="498B3497"/>
    <w:rsid w:val="49E8254F"/>
    <w:rsid w:val="4AD2498A"/>
    <w:rsid w:val="4AE85DA1"/>
    <w:rsid w:val="4B9168E1"/>
    <w:rsid w:val="4C0F3425"/>
    <w:rsid w:val="4C9D69A4"/>
    <w:rsid w:val="4F816C7C"/>
    <w:rsid w:val="4FED76D6"/>
    <w:rsid w:val="503E3CE8"/>
    <w:rsid w:val="50A73129"/>
    <w:rsid w:val="51473B18"/>
    <w:rsid w:val="521715DD"/>
    <w:rsid w:val="53BE1958"/>
    <w:rsid w:val="54817698"/>
    <w:rsid w:val="565C61CE"/>
    <w:rsid w:val="56B9437B"/>
    <w:rsid w:val="570578F8"/>
    <w:rsid w:val="57F9583D"/>
    <w:rsid w:val="58F77187"/>
    <w:rsid w:val="59CB277C"/>
    <w:rsid w:val="5BAC5012"/>
    <w:rsid w:val="5BB5599A"/>
    <w:rsid w:val="5C2D4455"/>
    <w:rsid w:val="5CFC7858"/>
    <w:rsid w:val="61E46F40"/>
    <w:rsid w:val="626335EE"/>
    <w:rsid w:val="62E1105D"/>
    <w:rsid w:val="632745D3"/>
    <w:rsid w:val="638A76A6"/>
    <w:rsid w:val="63F40659"/>
    <w:rsid w:val="64540B3D"/>
    <w:rsid w:val="64876A99"/>
    <w:rsid w:val="64A50183"/>
    <w:rsid w:val="651E0AE1"/>
    <w:rsid w:val="654D5BCA"/>
    <w:rsid w:val="66456E99"/>
    <w:rsid w:val="66653000"/>
    <w:rsid w:val="66C6054C"/>
    <w:rsid w:val="66D54CF2"/>
    <w:rsid w:val="672F645A"/>
    <w:rsid w:val="673644E6"/>
    <w:rsid w:val="675F76E3"/>
    <w:rsid w:val="67C307AB"/>
    <w:rsid w:val="680C4312"/>
    <w:rsid w:val="69D97CAE"/>
    <w:rsid w:val="6A146A27"/>
    <w:rsid w:val="6BFBBB5D"/>
    <w:rsid w:val="6C6A6A92"/>
    <w:rsid w:val="6D984A10"/>
    <w:rsid w:val="6DFB42FF"/>
    <w:rsid w:val="6EF62701"/>
    <w:rsid w:val="6FC85EC7"/>
    <w:rsid w:val="6FEE6F79"/>
    <w:rsid w:val="716F2CD7"/>
    <w:rsid w:val="72173CAE"/>
    <w:rsid w:val="732B434B"/>
    <w:rsid w:val="738B7074"/>
    <w:rsid w:val="739C5B54"/>
    <w:rsid w:val="73E111A1"/>
    <w:rsid w:val="74E76CC4"/>
    <w:rsid w:val="753B0290"/>
    <w:rsid w:val="75597550"/>
    <w:rsid w:val="75C760AF"/>
    <w:rsid w:val="765606D8"/>
    <w:rsid w:val="76786FB7"/>
    <w:rsid w:val="76AF17E9"/>
    <w:rsid w:val="76CC2F38"/>
    <w:rsid w:val="770A308B"/>
    <w:rsid w:val="771F161C"/>
    <w:rsid w:val="77F13D7A"/>
    <w:rsid w:val="78A10AF0"/>
    <w:rsid w:val="797C5787"/>
    <w:rsid w:val="79D31349"/>
    <w:rsid w:val="7A5565DC"/>
    <w:rsid w:val="7AF16597"/>
    <w:rsid w:val="7B23446B"/>
    <w:rsid w:val="7BD14C58"/>
    <w:rsid w:val="7BDD5D9A"/>
    <w:rsid w:val="7BFF6EEF"/>
    <w:rsid w:val="7C7E49C2"/>
    <w:rsid w:val="7D400D02"/>
    <w:rsid w:val="7DAE5114"/>
    <w:rsid w:val="7DBB2757"/>
    <w:rsid w:val="7E3316A2"/>
    <w:rsid w:val="7EFFA8F1"/>
    <w:rsid w:val="7F2F6A35"/>
    <w:rsid w:val="7F6D009E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Luyang Zhao-CMCC</cp:lastModifiedBy>
  <cp:lastPrinted>2411-12-31T15:00:00Z</cp:lastPrinted>
  <dcterms:modified xsi:type="dcterms:W3CDTF">2024-11-20T06:39:24Z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F99BA59A6A6249F6BF69FD0B26D05BBE</vt:lpwstr>
  </property>
</Properties>
</file>